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75A61" w14:textId="77777777" w:rsidR="005745DC" w:rsidRPr="0027651F" w:rsidRDefault="005745D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16"/>
        </w:rPr>
      </w:pPr>
    </w:p>
    <w:p w14:paraId="77416D29" w14:textId="5143DA37" w:rsidR="00C86989" w:rsidRDefault="00116CAC" w:rsidP="005745D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6D90EF80" w14:textId="6794E2CF" w:rsidR="00116CAC" w:rsidRPr="005745DC" w:rsidRDefault="005745D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5745DC">
        <w:rPr>
          <w:rFonts w:asciiTheme="minorHAnsi" w:hAnsiTheme="minorHAnsi" w:cs="Calibri"/>
          <w:b/>
          <w:bCs/>
        </w:rPr>
        <w:t xml:space="preserve">Gene Technology Act </w:t>
      </w:r>
      <w:r w:rsidR="006C46B7" w:rsidRPr="005745DC">
        <w:rPr>
          <w:rFonts w:asciiTheme="minorHAnsi" w:hAnsiTheme="minorHAnsi" w:cs="Calibri"/>
          <w:b/>
          <w:bCs/>
        </w:rPr>
        <w:t>2001</w:t>
      </w:r>
    </w:p>
    <w:p w14:paraId="0A0D25D6" w14:textId="77777777" w:rsidR="00C86989" w:rsidRPr="0027651F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2"/>
          <w:szCs w:val="16"/>
        </w:rPr>
      </w:pPr>
    </w:p>
    <w:p w14:paraId="6943AF1A" w14:textId="5E517CF8" w:rsidR="00255120" w:rsidRPr="00255120" w:rsidRDefault="006C122E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6C46B7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25EDCF6D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671CE9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469DD14C" w14:textId="77777777" w:rsidR="004915C8" w:rsidRPr="0027651F" w:rsidRDefault="004915C8" w:rsidP="004915C8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27651F">
        <w:rPr>
          <w:rFonts w:cs="Calibri"/>
          <w:b/>
        </w:rPr>
        <w:t>[</w:t>
      </w:r>
      <w:r w:rsidRPr="0027651F">
        <w:rPr>
          <w:rFonts w:cs="Calibri"/>
          <w:b/>
          <w:i/>
        </w:rPr>
        <w:t>FULL NAME</w:t>
      </w:r>
      <w:r w:rsidRPr="0027651F">
        <w:rPr>
          <w:rFonts w:cs="Calibri"/>
          <w:b/>
        </w:rPr>
        <w:t>]</w:t>
      </w:r>
    </w:p>
    <w:p w14:paraId="2F7333F7" w14:textId="77777777" w:rsidR="004915C8" w:rsidRPr="0027651F" w:rsidRDefault="004915C8" w:rsidP="004915C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27651F">
        <w:rPr>
          <w:rFonts w:cs="Calibri"/>
          <w:b/>
        </w:rPr>
        <w:t>Applicant</w:t>
      </w:r>
    </w:p>
    <w:p w14:paraId="719D5F06" w14:textId="77777777" w:rsidR="004915C8" w:rsidRDefault="004915C8" w:rsidP="004915C8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4915C8" w14:paraId="403BB199" w14:textId="77777777" w:rsidTr="004915C8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5048" w14:textId="77777777" w:rsidR="004915C8" w:rsidRDefault="004915C8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4915C8" w14:paraId="2199F118" w14:textId="77777777" w:rsidTr="004915C8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191372" w14:textId="77777777" w:rsidR="004915C8" w:rsidRDefault="004915C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0BE696" w14:textId="77777777" w:rsidR="004915C8" w:rsidRDefault="004915C8">
            <w:pPr>
              <w:keepNext/>
              <w:rPr>
                <w:rFonts w:cs="Arial"/>
                <w:lang w:val="en-US"/>
              </w:rPr>
            </w:pPr>
          </w:p>
        </w:tc>
      </w:tr>
      <w:tr w:rsidR="004915C8" w14:paraId="48C9C734" w14:textId="77777777" w:rsidTr="004915C8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2EF13" w14:textId="77777777" w:rsidR="004915C8" w:rsidRDefault="004915C8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A7F13" w14:textId="77777777" w:rsidR="004915C8" w:rsidRDefault="004915C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4915C8" w14:paraId="04E0110E" w14:textId="77777777" w:rsidTr="004915C8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04C8" w14:textId="77777777" w:rsidR="004915C8" w:rsidRDefault="004915C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06644" w14:textId="77777777" w:rsidR="004915C8" w:rsidRDefault="004915C8">
            <w:pPr>
              <w:keepNext/>
              <w:rPr>
                <w:rFonts w:cs="Arial"/>
                <w:lang w:val="en-US"/>
              </w:rPr>
            </w:pPr>
          </w:p>
        </w:tc>
      </w:tr>
      <w:tr w:rsidR="004915C8" w14:paraId="767BFA09" w14:textId="77777777" w:rsidTr="004915C8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EB1A" w14:textId="77777777" w:rsidR="004915C8" w:rsidRDefault="004915C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A13F3" w14:textId="77777777" w:rsidR="004915C8" w:rsidRDefault="004915C8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4915C8" w14:paraId="0C1AD061" w14:textId="77777777" w:rsidTr="004915C8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2448" w14:textId="77777777" w:rsidR="004915C8" w:rsidRDefault="004915C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609F1F" w14:textId="77777777" w:rsidR="004915C8" w:rsidRDefault="004915C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52E3F" w14:textId="77777777" w:rsidR="004915C8" w:rsidRDefault="004915C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8BF364" w14:textId="77777777" w:rsidR="004915C8" w:rsidRDefault="004915C8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050842" w14:textId="77777777" w:rsidR="004915C8" w:rsidRDefault="004915C8">
            <w:pPr>
              <w:keepNext/>
              <w:rPr>
                <w:rFonts w:cs="Arial"/>
                <w:lang w:val="en-US"/>
              </w:rPr>
            </w:pPr>
          </w:p>
        </w:tc>
      </w:tr>
      <w:tr w:rsidR="004915C8" w14:paraId="060BAE98" w14:textId="77777777" w:rsidTr="004915C8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CB36" w14:textId="77777777" w:rsidR="004915C8" w:rsidRDefault="004915C8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8DCBC" w14:textId="77777777" w:rsidR="004915C8" w:rsidRDefault="004915C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191DE6" w14:textId="77777777" w:rsidR="004915C8" w:rsidRDefault="004915C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CAEF0" w14:textId="77777777" w:rsidR="004915C8" w:rsidRDefault="004915C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EFF15F" w14:textId="77777777" w:rsidR="004915C8" w:rsidRDefault="004915C8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2F3B4A89" w14:textId="77777777" w:rsidR="004915C8" w:rsidRPr="00255120" w:rsidRDefault="004915C8" w:rsidP="0027651F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5745DC" w:rsidRPr="0008623A" w14:paraId="61EC280B" w14:textId="77777777" w:rsidTr="005745DC">
        <w:tc>
          <w:tcPr>
            <w:tcW w:w="10457" w:type="dxa"/>
          </w:tcPr>
          <w:p w14:paraId="415B34EE" w14:textId="77777777" w:rsidR="005745DC" w:rsidRDefault="005745DC" w:rsidP="0027651F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Start w:id="3" w:name="_Hlk53999732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630A71BD" w14:textId="77777777" w:rsidR="005745DC" w:rsidRPr="0008623A" w:rsidRDefault="005745DC" w:rsidP="0027651F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2BA535A" w14:textId="059AA367" w:rsidR="005745DC" w:rsidRPr="00EB35CF" w:rsidRDefault="005745DC" w:rsidP="0027651F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>
              <w:rPr>
                <w:rFonts w:cs="Arial"/>
              </w:rPr>
              <w:t>] by I</w:t>
            </w:r>
            <w:r w:rsidRPr="00A00A6D">
              <w:rPr>
                <w:rFonts w:cs="Arial"/>
              </w:rPr>
              <w:t>nspector</w:t>
            </w:r>
            <w:r>
              <w:rPr>
                <w:rFonts w:cs="Arial"/>
              </w:rPr>
              <w:t>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 xml:space="preserve">] under </w:t>
            </w:r>
            <w:r>
              <w:rPr>
                <w:rFonts w:cs="Arial"/>
              </w:rPr>
              <w:t xml:space="preserve">section </w:t>
            </w:r>
            <w:r w:rsidRPr="00EB35CF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172/173</w:t>
            </w:r>
            <w:r w:rsidRPr="00EB35CF">
              <w:rPr>
                <w:rFonts w:cs="Arial"/>
              </w:rPr>
              <w:t xml:space="preserve">] </w:t>
            </w:r>
            <w:r>
              <w:rPr>
                <w:rFonts w:cs="Arial"/>
              </w:rPr>
              <w:t xml:space="preserve">of the </w:t>
            </w:r>
            <w:r>
              <w:rPr>
                <w:rFonts w:cs="Arial"/>
                <w:i/>
              </w:rPr>
              <w:t xml:space="preserve">Gene Technology Act 2001 </w:t>
            </w:r>
            <w:r w:rsidRPr="00EB35CF">
              <w:rPr>
                <w:rFonts w:cs="Arial"/>
              </w:rPr>
              <w:t xml:space="preserve">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611C688D" w14:textId="77777777" w:rsidR="005745DC" w:rsidRDefault="005745DC" w:rsidP="0027651F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19E3E6A8" w14:textId="77777777" w:rsidR="005745DC" w:rsidRDefault="005745DC" w:rsidP="0027651F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 w:rsidRPr="006C46B7">
              <w:rPr>
                <w:rFonts w:cs="Arial"/>
              </w:rPr>
              <w:t>Magistrate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5714710E" w14:textId="4E5C9DCE" w:rsidR="005745DC" w:rsidRPr="00A00A6D" w:rsidRDefault="005745DC" w:rsidP="0027651F">
            <w:pPr>
              <w:pStyle w:val="ListParagraph"/>
              <w:tabs>
                <w:tab w:val="left" w:pos="593"/>
              </w:tabs>
              <w:spacing w:line="276" w:lineRule="auto"/>
              <w:ind w:left="1020" w:hanging="992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  <w:t>(a)</w:t>
            </w:r>
            <w:r>
              <w:rPr>
                <w:rFonts w:cs="Arial"/>
              </w:rPr>
              <w:tab/>
              <w:t>the I</w:t>
            </w:r>
            <w:r w:rsidRPr="00A00A6D">
              <w:rPr>
                <w:rFonts w:cs="Arial"/>
              </w:rPr>
              <w:t>nspector seeks</w:t>
            </w:r>
            <w:r>
              <w:rPr>
                <w:rFonts w:cs="Arial"/>
              </w:rPr>
              <w:t>:</w:t>
            </w:r>
            <w:r w:rsidRPr="00A00A6D">
              <w:rPr>
                <w:rFonts w:cs="Arial"/>
              </w:rPr>
              <w:t xml:space="preserve"> </w:t>
            </w:r>
          </w:p>
          <w:p w14:paraId="4641FE80" w14:textId="21F4989C" w:rsidR="005745DC" w:rsidRPr="00A00A6D" w:rsidRDefault="005745DC" w:rsidP="0027651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4"/>
              <w:contextualSpacing w:val="0"/>
              <w:jc w:val="left"/>
              <w:rPr>
                <w:rFonts w:cs="Arial"/>
              </w:rPr>
            </w:pPr>
            <w:r w:rsidRPr="00A00A6D">
              <w:rPr>
                <w:rFonts w:cs="Arial"/>
                <w:b/>
                <w:sz w:val="12"/>
              </w:rPr>
              <w:t>default selected</w:t>
            </w:r>
            <w:r w:rsidRPr="00A00A6D">
              <w:rPr>
                <w:rFonts w:cs="Arial"/>
              </w:rPr>
              <w:t xml:space="preserve"> to enter the premises described below</w:t>
            </w:r>
            <w:r>
              <w:rPr>
                <w:rFonts w:cs="Arial"/>
              </w:rPr>
              <w:t>.</w:t>
            </w:r>
          </w:p>
          <w:p w14:paraId="6CCD5B39" w14:textId="04943D12" w:rsidR="005745DC" w:rsidRPr="00A00A6D" w:rsidRDefault="005745DC" w:rsidP="0027651F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1444"/>
              <w:contextualSpacing w:val="0"/>
              <w:jc w:val="left"/>
              <w:rPr>
                <w:rFonts w:cs="Arial"/>
              </w:rPr>
            </w:pPr>
            <w:r w:rsidRPr="00A00A6D">
              <w:rPr>
                <w:rFonts w:cs="Arial"/>
                <w:b/>
                <w:sz w:val="12"/>
              </w:rPr>
              <w:t>default selected if section 173 selected above</w:t>
            </w:r>
            <w:r w:rsidRPr="00A00A6D">
              <w:rPr>
                <w:rFonts w:cs="Arial"/>
              </w:rPr>
              <w:t xml:space="preserve"> to exercise the powers set out in section[</w:t>
            </w:r>
            <w:r w:rsidRPr="00A00A6D">
              <w:rPr>
                <w:rFonts w:cs="Arial"/>
                <w:i/>
              </w:rPr>
              <w:t>s</w:t>
            </w:r>
            <w:r w:rsidRPr="00A00A6D">
              <w:rPr>
                <w:rFonts w:cs="Arial"/>
              </w:rPr>
              <w:t>] [</w:t>
            </w:r>
            <w:r w:rsidRPr="00A00A6D">
              <w:rPr>
                <w:rFonts w:cs="Arial"/>
                <w:i/>
              </w:rPr>
              <w:t>153/154(3)/155</w:t>
            </w:r>
            <w:r w:rsidRPr="00A00A6D">
              <w:rPr>
                <w:rFonts w:cs="Arial"/>
              </w:rPr>
              <w:t xml:space="preserve">] of the </w:t>
            </w:r>
            <w:r w:rsidRPr="00A00A6D">
              <w:rPr>
                <w:rFonts w:cs="Arial"/>
                <w:i/>
              </w:rPr>
              <w:t>Gene Technology Act 2001</w:t>
            </w:r>
            <w:r>
              <w:rPr>
                <w:rFonts w:cs="Arial"/>
                <w:i/>
              </w:rPr>
              <w:t>.</w:t>
            </w:r>
          </w:p>
          <w:p w14:paraId="1D319B09" w14:textId="7944F992" w:rsidR="005745DC" w:rsidRPr="00A00A6D" w:rsidRDefault="005745DC" w:rsidP="0027651F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1444"/>
              <w:contextualSpacing w:val="0"/>
              <w:jc w:val="left"/>
              <w:rPr>
                <w:rFonts w:cs="Arial"/>
              </w:rPr>
            </w:pPr>
            <w:r w:rsidRPr="00A00A6D">
              <w:rPr>
                <w:rFonts w:cs="Arial"/>
                <w:b/>
                <w:sz w:val="12"/>
              </w:rPr>
              <w:t>default selected if section 173 selected above</w:t>
            </w:r>
            <w:r w:rsidRPr="00A00A6D">
              <w:rPr>
                <w:rFonts w:cs="Arial"/>
              </w:rPr>
              <w:t xml:space="preserve"> to seize evidential material</w:t>
            </w:r>
            <w:r>
              <w:rPr>
                <w:rFonts w:cs="Arial"/>
              </w:rPr>
              <w:t>.</w:t>
            </w:r>
          </w:p>
          <w:p w14:paraId="13156F88" w14:textId="785FD88E" w:rsidR="005745DC" w:rsidRPr="00A00A6D" w:rsidRDefault="005745DC" w:rsidP="0027651F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(b)</w:t>
            </w:r>
            <w:r>
              <w:rPr>
                <w:rFonts w:cs="Arial"/>
              </w:rPr>
              <w:tab/>
            </w:r>
            <w:r w:rsidRPr="00E9050E">
              <w:rPr>
                <w:rFonts w:cs="Arial"/>
                <w:b/>
                <w:sz w:val="12"/>
              </w:rPr>
              <w:t>default selected if section 172 is selected above</w:t>
            </w:r>
            <w:r w:rsidRPr="00A00A6D">
              <w:rPr>
                <w:rFonts w:cs="Arial"/>
              </w:rPr>
              <w:t xml:space="preserve"> it is reasonably necessary that the inspector should have access to the premises for the purposes of finding out whether the </w:t>
            </w:r>
            <w:r w:rsidRPr="00E9050E">
              <w:rPr>
                <w:rFonts w:cs="Arial"/>
                <w:i/>
              </w:rPr>
              <w:t>Gene Technology Act 2001</w:t>
            </w:r>
            <w:r w:rsidRPr="00A00A6D">
              <w:rPr>
                <w:rFonts w:cs="Arial"/>
              </w:rPr>
              <w:t xml:space="preserve"> or the </w:t>
            </w:r>
            <w:r w:rsidRPr="00E9050E">
              <w:rPr>
                <w:rFonts w:cs="Arial"/>
                <w:i/>
              </w:rPr>
              <w:t>Gene Technology Regulations 2017</w:t>
            </w:r>
            <w:r w:rsidRPr="00A00A6D">
              <w:rPr>
                <w:rFonts w:cs="Arial"/>
              </w:rPr>
              <w:t xml:space="preserve"> have been complied with.</w:t>
            </w:r>
          </w:p>
          <w:p w14:paraId="38645DEB" w14:textId="646CFC13" w:rsidR="005745DC" w:rsidRPr="00A00A6D" w:rsidRDefault="005745DC" w:rsidP="0027651F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(c)</w:t>
            </w:r>
            <w:r>
              <w:rPr>
                <w:rFonts w:cs="Arial"/>
              </w:rPr>
              <w:tab/>
            </w:r>
            <w:r w:rsidRPr="00E9050E">
              <w:rPr>
                <w:rFonts w:cs="Arial"/>
                <w:b/>
                <w:sz w:val="12"/>
              </w:rPr>
              <w:t>default selected if section 173 selected above</w:t>
            </w:r>
            <w:r w:rsidRPr="00A00A6D">
              <w:rPr>
                <w:rFonts w:cs="Arial"/>
              </w:rPr>
              <w:t xml:space="preserve"> there are reasonable grounds for suspecting that there is, or there may be within the next 72 hours, evidential material in or on the premises.</w:t>
            </w:r>
          </w:p>
          <w:p w14:paraId="7D73CBF8" w14:textId="6F2765C5" w:rsidR="005745DC" w:rsidRPr="00A00A6D" w:rsidRDefault="005745DC" w:rsidP="0027651F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t>(d)</w:t>
            </w:r>
            <w:r>
              <w:rPr>
                <w:rFonts w:cs="Arial"/>
              </w:rPr>
              <w:tab/>
            </w:r>
            <w:r w:rsidRPr="00A00A6D">
              <w:rPr>
                <w:rFonts w:cs="Arial"/>
              </w:rPr>
              <w:t>the inspector</w:t>
            </w:r>
            <w:r>
              <w:rPr>
                <w:rFonts w:cs="Arial"/>
              </w:rPr>
              <w:t>,</w:t>
            </w:r>
            <w:r w:rsidRPr="00A00A6D">
              <w:rPr>
                <w:rFonts w:cs="Arial"/>
              </w:rPr>
              <w:t xml:space="preserve"> or some other person</w:t>
            </w:r>
            <w:r>
              <w:rPr>
                <w:rFonts w:cs="Arial"/>
              </w:rPr>
              <w:t>,</w:t>
            </w:r>
            <w:r w:rsidRPr="00A00A6D">
              <w:rPr>
                <w:rFonts w:cs="Arial"/>
              </w:rPr>
              <w:t xml:space="preserve"> has given to the Court, either orally or by </w:t>
            </w:r>
            <w:r>
              <w:rPr>
                <w:rFonts w:cs="Arial"/>
              </w:rPr>
              <w:t>A</w:t>
            </w:r>
            <w:r w:rsidRPr="00A00A6D">
              <w:rPr>
                <w:rFonts w:cs="Arial"/>
              </w:rPr>
              <w:t xml:space="preserve">ffidavit, such further information (if any) as the Court required concerning the grounds on which the issue of the </w:t>
            </w:r>
            <w:r>
              <w:rPr>
                <w:rFonts w:cs="Arial"/>
              </w:rPr>
              <w:t>w</w:t>
            </w:r>
            <w:r w:rsidRPr="00A00A6D">
              <w:rPr>
                <w:rFonts w:cs="Arial"/>
              </w:rPr>
              <w:t xml:space="preserve">arrant is being sought. </w:t>
            </w:r>
          </w:p>
          <w:p w14:paraId="5E64F3DC" w14:textId="0622C0C4" w:rsidR="005745DC" w:rsidRPr="00E9050E" w:rsidRDefault="005745DC" w:rsidP="0027651F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before="240" w:after="120" w:line="276" w:lineRule="auto"/>
              <w:ind w:left="1018" w:hanging="850"/>
              <w:contextualSpacing w:val="0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(e)</w:t>
            </w:r>
            <w:r>
              <w:rPr>
                <w:rFonts w:cs="Arial"/>
              </w:rPr>
              <w:tab/>
            </w:r>
            <w:r w:rsidRPr="00A00A6D">
              <w:rPr>
                <w:rFonts w:cs="Arial"/>
              </w:rPr>
              <w:t xml:space="preserve">there are proper grounds for the issue of the </w:t>
            </w:r>
            <w:r>
              <w:rPr>
                <w:rFonts w:cs="Arial"/>
              </w:rPr>
              <w:t>w</w:t>
            </w:r>
            <w:r w:rsidRPr="00A00A6D">
              <w:rPr>
                <w:rFonts w:cs="Arial"/>
              </w:rPr>
              <w:t>arrant under section [</w:t>
            </w:r>
            <w:r w:rsidRPr="00E9050E">
              <w:rPr>
                <w:rFonts w:cs="Arial"/>
                <w:i/>
              </w:rPr>
              <w:t>172/173</w:t>
            </w:r>
            <w:r w:rsidRPr="00A00A6D">
              <w:rPr>
                <w:rFonts w:cs="Arial"/>
              </w:rPr>
              <w:t xml:space="preserve">] of the </w:t>
            </w:r>
            <w:r w:rsidRPr="00E9050E">
              <w:rPr>
                <w:rFonts w:cs="Arial"/>
                <w:i/>
              </w:rPr>
              <w:t>Gene Technology Act 2001</w:t>
            </w:r>
            <w:r>
              <w:rPr>
                <w:rFonts w:cs="Arial"/>
              </w:rPr>
              <w:t>.</w:t>
            </w:r>
          </w:p>
        </w:tc>
      </w:tr>
      <w:bookmarkEnd w:id="2"/>
    </w:tbl>
    <w:p w14:paraId="3BC92821" w14:textId="77777777" w:rsidR="005745DC" w:rsidRDefault="005745DC" w:rsidP="0027651F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5745DC" w:rsidRPr="0008623A" w14:paraId="60B2FD9D" w14:textId="77777777" w:rsidTr="00E2786E">
        <w:tc>
          <w:tcPr>
            <w:tcW w:w="10457" w:type="dxa"/>
          </w:tcPr>
          <w:p w14:paraId="2F1556AD" w14:textId="77777777" w:rsidR="005745DC" w:rsidRPr="0008623A" w:rsidRDefault="005745DC" w:rsidP="0027651F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60AAF8C5" w14:textId="4F09F8FA" w:rsidR="005745DC" w:rsidRPr="000F7743" w:rsidRDefault="005745DC" w:rsidP="0027651F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E12ACE">
              <w:rPr>
                <w:rFonts w:cs="Arial"/>
              </w:rPr>
              <w:t xml:space="preserve">the person and persons to whom this </w:t>
            </w:r>
            <w:r>
              <w:rPr>
                <w:rFonts w:cs="Arial"/>
              </w:rPr>
              <w:t>w</w:t>
            </w:r>
            <w:r w:rsidRPr="00E12ACE">
              <w:rPr>
                <w:rFonts w:cs="Arial"/>
              </w:rPr>
              <w:t>arrant addresses</w:t>
            </w:r>
            <w:r>
              <w:rPr>
                <w:rFonts w:cs="Arial"/>
              </w:rPr>
              <w:t xml:space="preserve"> </w:t>
            </w:r>
            <w:r w:rsidRPr="00E12ACE">
              <w:rPr>
                <w:rFonts w:cs="Arial"/>
              </w:rPr>
              <w:t xml:space="preserve">with such assistants as </w:t>
            </w:r>
            <w:r w:rsidR="00ED5074">
              <w:rPr>
                <w:rFonts w:cs="Arial"/>
              </w:rPr>
              <w:t>they</w:t>
            </w:r>
            <w:r w:rsidRPr="00E12ACE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1A169A2D" w14:textId="01574F04" w:rsidR="005745DC" w:rsidRPr="005745DC" w:rsidRDefault="005745DC" w:rsidP="0027651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enter [</w:t>
            </w:r>
            <w:r w:rsidRPr="005745DC">
              <w:rPr>
                <w:rFonts w:cs="Arial"/>
                <w:i/>
              </w:rPr>
              <w:t>description of place or thing</w:t>
            </w:r>
            <w:r w:rsidRPr="005745DC">
              <w:rPr>
                <w:rFonts w:cs="Arial"/>
              </w:rPr>
              <w:t>] [</w:t>
            </w:r>
            <w:r w:rsidRPr="005745DC">
              <w:rPr>
                <w:rFonts w:cs="Arial"/>
                <w:i/>
              </w:rPr>
              <w:t>for the purpose of [description of purpose]</w:t>
            </w:r>
            <w:r w:rsidRPr="005745DC">
              <w:rPr>
                <w:rFonts w:cs="Arial"/>
              </w:rPr>
              <w:t>].</w:t>
            </w:r>
          </w:p>
          <w:p w14:paraId="70256671" w14:textId="46619539" w:rsidR="005745DC" w:rsidRPr="005745DC" w:rsidRDefault="005745DC" w:rsidP="0027651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exercise the powers set out in section[</w:t>
            </w:r>
            <w:r w:rsidRPr="005745DC">
              <w:rPr>
                <w:rFonts w:cs="Arial"/>
                <w:i/>
              </w:rPr>
              <w:t>s</w:t>
            </w:r>
            <w:r w:rsidRPr="005745DC">
              <w:rPr>
                <w:rFonts w:cs="Arial"/>
              </w:rPr>
              <w:t>] [</w:t>
            </w:r>
            <w:r w:rsidRPr="005745DC">
              <w:rPr>
                <w:rFonts w:cs="Arial"/>
                <w:i/>
              </w:rPr>
              <w:t>153/154(3)/155</w:t>
            </w:r>
            <w:r w:rsidRPr="005745DC">
              <w:rPr>
                <w:rFonts w:cs="Arial"/>
              </w:rPr>
              <w:t xml:space="preserve">] of the </w:t>
            </w:r>
            <w:r w:rsidRPr="005745DC">
              <w:rPr>
                <w:rFonts w:cs="Arial"/>
                <w:i/>
              </w:rPr>
              <w:t>Gene Technology Act 2001</w:t>
            </w:r>
            <w:r w:rsidRPr="005745DC">
              <w:rPr>
                <w:rFonts w:cs="Arial"/>
              </w:rPr>
              <w:t>.</w:t>
            </w:r>
          </w:p>
          <w:p w14:paraId="65D802CC" w14:textId="460AC056" w:rsidR="005745DC" w:rsidRPr="005745DC" w:rsidRDefault="005745DC" w:rsidP="0027651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seize [</w:t>
            </w:r>
            <w:r w:rsidRPr="005745DC">
              <w:rPr>
                <w:rFonts w:cs="Arial"/>
                <w:i/>
              </w:rPr>
              <w:t>and remove</w:t>
            </w:r>
            <w:r w:rsidRPr="005745DC">
              <w:rPr>
                <w:rFonts w:cs="Arial"/>
              </w:rPr>
              <w:t>] [</w:t>
            </w:r>
            <w:r w:rsidRPr="005745DC">
              <w:rPr>
                <w:rFonts w:cs="Arial"/>
                <w:i/>
              </w:rPr>
              <w:t>description of thing or things of a particular kind</w:t>
            </w:r>
            <w:r w:rsidRPr="005745DC">
              <w:rPr>
                <w:rFonts w:cs="Arial"/>
              </w:rPr>
              <w:t>] found on or in the premises.</w:t>
            </w:r>
          </w:p>
          <w:p w14:paraId="2AF02ECB" w14:textId="4CA15EFE" w:rsidR="005745DC" w:rsidRPr="005745DC" w:rsidRDefault="005745DC" w:rsidP="0027651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for the purposes of exercising the above powers [</w:t>
            </w:r>
            <w:r w:rsidRPr="005745DC">
              <w:rPr>
                <w:rFonts w:cs="Arial"/>
                <w:i/>
              </w:rPr>
              <w:t>use [reasonable/necessary] force</w:t>
            </w:r>
            <w:r w:rsidRPr="005745DC">
              <w:rPr>
                <w:rFonts w:cs="Arial"/>
              </w:rPr>
              <w:t>].</w:t>
            </w:r>
          </w:p>
          <w:p w14:paraId="5B3FDDB0" w14:textId="2724C833" w:rsidR="005745DC" w:rsidRPr="005745DC" w:rsidRDefault="005745DC" w:rsidP="0027651F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[</w:t>
            </w:r>
            <w:r w:rsidRPr="005745DC">
              <w:rPr>
                <w:rFonts w:cs="Arial"/>
                <w:i/>
              </w:rPr>
              <w:t>other</w:t>
            </w:r>
            <w:r w:rsidRPr="005745DC">
              <w:rPr>
                <w:rFonts w:cs="Arial"/>
              </w:rPr>
              <w:t>].</w:t>
            </w:r>
          </w:p>
          <w:p w14:paraId="48F3F104" w14:textId="77777777" w:rsidR="00825587" w:rsidRPr="000F7743" w:rsidRDefault="00825587" w:rsidP="0027651F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5BAB54A0" w14:textId="081FF590" w:rsidR="005745DC" w:rsidRPr="000F7743" w:rsidRDefault="001654C2" w:rsidP="0027651F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5745DC" w:rsidRPr="000F7743">
              <w:rPr>
                <w:rFonts w:cs="Arial"/>
              </w:rPr>
              <w:t>arrant</w:t>
            </w:r>
            <w:r w:rsidR="005745DC">
              <w:rPr>
                <w:rFonts w:cs="Arial"/>
              </w:rPr>
              <w:t>:</w:t>
            </w:r>
          </w:p>
          <w:p w14:paraId="2ACAAA98" w14:textId="77777777" w:rsidR="005745DC" w:rsidRPr="005745DC" w:rsidRDefault="005745DC" w:rsidP="0027651F">
            <w:pPr>
              <w:numPr>
                <w:ilvl w:val="0"/>
                <w:numId w:val="2"/>
              </w:numPr>
              <w:spacing w:after="120" w:line="276" w:lineRule="auto"/>
              <w:ind w:left="453" w:hanging="425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may be executed at any time of day.</w:t>
            </w:r>
          </w:p>
          <w:p w14:paraId="3BFF4FCD" w14:textId="77777777" w:rsidR="005745DC" w:rsidRPr="005745DC" w:rsidRDefault="005745DC" w:rsidP="0027651F">
            <w:pPr>
              <w:numPr>
                <w:ilvl w:val="0"/>
                <w:numId w:val="2"/>
              </w:numPr>
              <w:spacing w:after="120" w:line="276" w:lineRule="auto"/>
              <w:ind w:left="453" w:hanging="425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must not be executed between the hours of [</w:t>
            </w:r>
            <w:r w:rsidRPr="005745DC">
              <w:rPr>
                <w:rFonts w:cs="Arial"/>
                <w:i/>
              </w:rPr>
              <w:t>time</w:t>
            </w:r>
            <w:r w:rsidRPr="005745DC">
              <w:rPr>
                <w:rFonts w:cs="Arial"/>
              </w:rPr>
              <w:t>] and [</w:t>
            </w:r>
            <w:r w:rsidRPr="005745DC">
              <w:rPr>
                <w:rFonts w:cs="Arial"/>
                <w:i/>
              </w:rPr>
              <w:t>time</w:t>
            </w:r>
            <w:r w:rsidRPr="005745DC">
              <w:rPr>
                <w:rFonts w:cs="Arial"/>
              </w:rPr>
              <w:t>].</w:t>
            </w:r>
          </w:p>
          <w:p w14:paraId="4CA5495B" w14:textId="77777777" w:rsidR="005745DC" w:rsidRPr="005745DC" w:rsidRDefault="005745DC" w:rsidP="0027651F">
            <w:pPr>
              <w:numPr>
                <w:ilvl w:val="0"/>
                <w:numId w:val="2"/>
              </w:numPr>
              <w:spacing w:after="120" w:line="276" w:lineRule="auto"/>
              <w:ind w:left="453" w:hanging="425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may be executed between the hours of [</w:t>
            </w:r>
            <w:r w:rsidRPr="005745DC">
              <w:rPr>
                <w:rFonts w:cs="Arial"/>
                <w:i/>
              </w:rPr>
              <w:t>time</w:t>
            </w:r>
            <w:r w:rsidRPr="005745DC">
              <w:rPr>
                <w:rFonts w:cs="Arial"/>
              </w:rPr>
              <w:t>] and [</w:t>
            </w:r>
            <w:r w:rsidRPr="005745DC">
              <w:rPr>
                <w:rFonts w:cs="Arial"/>
                <w:i/>
              </w:rPr>
              <w:t>time</w:t>
            </w:r>
            <w:r w:rsidRPr="005745DC">
              <w:rPr>
                <w:rFonts w:cs="Arial"/>
              </w:rPr>
              <w:t>].</w:t>
            </w:r>
          </w:p>
          <w:p w14:paraId="7BFC18BF" w14:textId="77777777" w:rsidR="005745DC" w:rsidRPr="005745DC" w:rsidRDefault="005745DC" w:rsidP="0027651F">
            <w:pPr>
              <w:numPr>
                <w:ilvl w:val="0"/>
                <w:numId w:val="2"/>
              </w:numPr>
              <w:spacing w:after="120" w:line="276" w:lineRule="auto"/>
              <w:ind w:left="453" w:hanging="425"/>
              <w:jc w:val="left"/>
              <w:rPr>
                <w:rFonts w:cs="Arial"/>
              </w:rPr>
            </w:pPr>
            <w:r w:rsidRPr="005745DC">
              <w:rPr>
                <w:rFonts w:cs="Arial"/>
              </w:rPr>
              <w:t>[</w:t>
            </w:r>
            <w:r w:rsidRPr="0027651F">
              <w:rPr>
                <w:rFonts w:cs="Arial"/>
                <w:i/>
                <w:iCs/>
              </w:rPr>
              <w:t>other</w:t>
            </w:r>
            <w:r w:rsidRPr="005745DC">
              <w:rPr>
                <w:rFonts w:cs="Arial"/>
              </w:rPr>
              <w:t>].</w:t>
            </w:r>
          </w:p>
          <w:p w14:paraId="7C8B3BCB" w14:textId="77777777" w:rsidR="005745DC" w:rsidRDefault="005745DC" w:rsidP="0027651F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0481CE37" w14:textId="77777777" w:rsidR="005745DC" w:rsidRPr="00E35159" w:rsidRDefault="005745DC" w:rsidP="0027651F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02D0C403" w14:textId="36EA3E95" w:rsidR="005745DC" w:rsidRDefault="005745DC" w:rsidP="0027651F">
            <w:pPr>
              <w:spacing w:before="120" w:after="120" w:line="276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being a date not more than:</w:t>
            </w:r>
          </w:p>
          <w:p w14:paraId="1DFC6B21" w14:textId="6A98DB99" w:rsidR="005745DC" w:rsidRPr="005745DC" w:rsidRDefault="005745DC" w:rsidP="0027651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25"/>
              <w:jc w:val="left"/>
              <w:rPr>
                <w:rFonts w:cs="Arial"/>
                <w:sz w:val="18"/>
              </w:rPr>
            </w:pPr>
            <w:r w:rsidRPr="005745DC">
              <w:rPr>
                <w:rFonts w:cs="Arial"/>
                <w:b/>
                <w:sz w:val="10"/>
              </w:rPr>
              <w:t xml:space="preserve">default selected if section 172 selected above </w:t>
            </w:r>
            <w:r w:rsidRPr="005745DC">
              <w:rPr>
                <w:rFonts w:cs="Arial"/>
                <w:sz w:val="18"/>
              </w:rPr>
              <w:t>6 months</w:t>
            </w:r>
          </w:p>
          <w:p w14:paraId="77A681C4" w14:textId="1E7C8F25" w:rsidR="005745DC" w:rsidRPr="005745DC" w:rsidRDefault="005745DC" w:rsidP="0027651F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1" w:hanging="425"/>
              <w:jc w:val="left"/>
              <w:rPr>
                <w:rFonts w:cs="Arial"/>
              </w:rPr>
            </w:pPr>
            <w:r w:rsidRPr="005745DC">
              <w:rPr>
                <w:rFonts w:cs="Arial"/>
                <w:b/>
                <w:sz w:val="10"/>
              </w:rPr>
              <w:t xml:space="preserve">default selected if section 173 selected above </w:t>
            </w:r>
            <w:r w:rsidRPr="005745DC">
              <w:rPr>
                <w:rFonts w:cs="Arial"/>
                <w:sz w:val="18"/>
              </w:rPr>
              <w:t>1 week</w:t>
            </w:r>
          </w:p>
          <w:p w14:paraId="49CD3690" w14:textId="0FA26D03" w:rsidR="005745DC" w:rsidRPr="000F7743" w:rsidRDefault="005745DC" w:rsidP="0027651F">
            <w:pPr>
              <w:spacing w:before="120" w:after="120" w:line="276" w:lineRule="auto"/>
              <w:ind w:left="567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after the issue of this warrant.</w:t>
            </w:r>
          </w:p>
        </w:tc>
      </w:tr>
    </w:tbl>
    <w:p w14:paraId="3A792C0A" w14:textId="207428A1" w:rsidR="005745DC" w:rsidRPr="005745DC" w:rsidRDefault="005745DC" w:rsidP="0027651F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5745DC" w:rsidRPr="005745DC" w14:paraId="6D4E991B" w14:textId="77777777" w:rsidTr="005745DC">
        <w:trPr>
          <w:cantSplit/>
        </w:trPr>
        <w:tc>
          <w:tcPr>
            <w:tcW w:w="10457" w:type="dxa"/>
          </w:tcPr>
          <w:p w14:paraId="559B5BB1" w14:textId="6EEFE52A" w:rsidR="005745DC" w:rsidRPr="00A85D7F" w:rsidRDefault="00E631D0" w:rsidP="0027651F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441969E5" w14:textId="77777777" w:rsidR="005745DC" w:rsidRPr="005745DC" w:rsidRDefault="005745DC" w:rsidP="0027651F">
            <w:pPr>
              <w:spacing w:before="600" w:line="276" w:lineRule="auto"/>
              <w:ind w:right="176"/>
              <w:rPr>
                <w:rFonts w:cs="Arial"/>
              </w:rPr>
            </w:pPr>
            <w:r w:rsidRPr="005745DC">
              <w:rPr>
                <w:rFonts w:cs="Arial"/>
              </w:rPr>
              <w:t>…………………………………………</w:t>
            </w:r>
          </w:p>
          <w:p w14:paraId="1E0052CE" w14:textId="2C1CE8F2" w:rsidR="005745DC" w:rsidRPr="005745DC" w:rsidRDefault="005745DC" w:rsidP="0027651F">
            <w:pPr>
              <w:spacing w:line="276" w:lineRule="auto"/>
              <w:ind w:right="176"/>
              <w:rPr>
                <w:rFonts w:cs="Arial"/>
              </w:rPr>
            </w:pPr>
            <w:r w:rsidRPr="005745DC">
              <w:rPr>
                <w:rFonts w:cs="Arial"/>
              </w:rPr>
              <w:t xml:space="preserve">Signature </w:t>
            </w:r>
            <w:r w:rsidRPr="005745DC">
              <w:rPr>
                <w:rFonts w:cs="Arial"/>
                <w:iCs/>
              </w:rPr>
              <w:t xml:space="preserve">of </w:t>
            </w:r>
            <w:r w:rsidR="006C122E">
              <w:rPr>
                <w:rFonts w:cs="Arial"/>
                <w:iCs/>
              </w:rPr>
              <w:t>Magistrate</w:t>
            </w:r>
          </w:p>
          <w:p w14:paraId="0D756FCC" w14:textId="77777777" w:rsidR="005745DC" w:rsidRPr="005745DC" w:rsidRDefault="005745DC" w:rsidP="0027651F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5745DC">
              <w:rPr>
                <w:rFonts w:cs="Arial"/>
                <w:iCs/>
              </w:rPr>
              <w:t>[</w:t>
            </w:r>
            <w:r w:rsidRPr="005745DC">
              <w:rPr>
                <w:rFonts w:cs="Arial"/>
                <w:i/>
                <w:iCs/>
              </w:rPr>
              <w:t>title and name</w:t>
            </w:r>
            <w:r w:rsidRPr="005745DC">
              <w:rPr>
                <w:rFonts w:cs="Arial"/>
                <w:iCs/>
              </w:rPr>
              <w:t>]</w:t>
            </w:r>
          </w:p>
        </w:tc>
      </w:tr>
      <w:bookmarkEnd w:id="3"/>
      <w:bookmarkEnd w:id="4"/>
      <w:bookmarkEnd w:id="0"/>
      <w:bookmarkEnd w:id="1"/>
    </w:tbl>
    <w:p w14:paraId="0CB3F0EA" w14:textId="77777777" w:rsidR="00116CAC" w:rsidRPr="0008623A" w:rsidRDefault="00116CAC" w:rsidP="0027651F">
      <w:pPr>
        <w:spacing w:line="276" w:lineRule="auto"/>
        <w:rPr>
          <w:rFonts w:asciiTheme="minorHAnsi" w:hAnsiTheme="minorHAnsi" w:cs="Calibri"/>
        </w:rPr>
      </w:pPr>
    </w:p>
    <w:sectPr w:rsidR="00116CAC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67FF1E79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98668C">
      <w:rPr>
        <w:lang w:val="en-US"/>
      </w:rPr>
      <w:t>10</w:t>
    </w:r>
    <w:r w:rsidR="002F41FD">
      <w:rPr>
        <w:lang w:val="en-US"/>
      </w:rPr>
      <w:t>1</w:t>
    </w:r>
    <w:r w:rsidR="00BC1D8D">
      <w:rPr>
        <w:lang w:val="en-US"/>
      </w:rPr>
      <w:t>BC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4141069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98668C">
      <w:rPr>
        <w:lang w:val="en-US"/>
      </w:rPr>
      <w:t>10</w:t>
    </w:r>
    <w:r w:rsidR="002F41FD">
      <w:rPr>
        <w:lang w:val="en-US"/>
      </w:rPr>
      <w:t>1</w:t>
    </w:r>
    <w:r w:rsidR="00BC1D8D">
      <w:rPr>
        <w:lang w:val="en-US"/>
      </w:rPr>
      <w:t>BC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340BE2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A88"/>
    <w:multiLevelType w:val="hybridMultilevel"/>
    <w:tmpl w:val="6DEA32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2244"/>
    <w:multiLevelType w:val="hybridMultilevel"/>
    <w:tmpl w:val="8F902F44"/>
    <w:lvl w:ilvl="0" w:tplc="9B300098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4801089D"/>
    <w:multiLevelType w:val="hybridMultilevel"/>
    <w:tmpl w:val="2E0C0684"/>
    <w:lvl w:ilvl="0" w:tplc="4F5264C6">
      <w:start w:val="1"/>
      <w:numFmt w:val="bullet"/>
      <w:lvlText w:val=""/>
      <w:lvlJc w:val="left"/>
      <w:pPr>
        <w:ind w:left="748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4204F"/>
    <w:multiLevelType w:val="hybridMultilevel"/>
    <w:tmpl w:val="78CA72AA"/>
    <w:lvl w:ilvl="0" w:tplc="9B300098">
      <w:start w:val="1"/>
      <w:numFmt w:val="bullet"/>
      <w:lvlText w:val=""/>
      <w:lvlJc w:val="left"/>
      <w:pPr>
        <w:ind w:left="1738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4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98" w:hanging="360"/>
      </w:pPr>
      <w:rPr>
        <w:rFonts w:ascii="Wingdings" w:hAnsi="Wingdings" w:hint="default"/>
      </w:rPr>
    </w:lvl>
  </w:abstractNum>
  <w:num w:numId="1" w16cid:durableId="1783961786">
    <w:abstractNumId w:val="3"/>
  </w:num>
  <w:num w:numId="2" w16cid:durableId="1244607987">
    <w:abstractNumId w:val="4"/>
  </w:num>
  <w:num w:numId="3" w16cid:durableId="448401669">
    <w:abstractNumId w:val="2"/>
  </w:num>
  <w:num w:numId="4" w16cid:durableId="649554417">
    <w:abstractNumId w:val="0"/>
  </w:num>
  <w:num w:numId="5" w16cid:durableId="1879125045">
    <w:abstractNumId w:val="5"/>
  </w:num>
  <w:num w:numId="6" w16cid:durableId="123798074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30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14C2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16CA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54C2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07AB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A7CF7"/>
    <w:rsid w:val="001B0FC8"/>
    <w:rsid w:val="001B3806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464E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51F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1FD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0219"/>
    <w:rsid w:val="00363049"/>
    <w:rsid w:val="003646F1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5C8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45DC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1CE9"/>
    <w:rsid w:val="0067272B"/>
    <w:rsid w:val="0067421F"/>
    <w:rsid w:val="00675499"/>
    <w:rsid w:val="00676B72"/>
    <w:rsid w:val="006813E8"/>
    <w:rsid w:val="0068172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22E"/>
    <w:rsid w:val="006C2095"/>
    <w:rsid w:val="006C3A59"/>
    <w:rsid w:val="006C46B7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4ED8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5587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8668C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5C7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A6D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41FF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58EA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5D7F"/>
    <w:rsid w:val="00A8787E"/>
    <w:rsid w:val="00A9114D"/>
    <w:rsid w:val="00A93367"/>
    <w:rsid w:val="00A94941"/>
    <w:rsid w:val="00A94FEE"/>
    <w:rsid w:val="00A95F56"/>
    <w:rsid w:val="00A960D1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2839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246F"/>
    <w:rsid w:val="00AF464F"/>
    <w:rsid w:val="00AF6B03"/>
    <w:rsid w:val="00AF6BA5"/>
    <w:rsid w:val="00AF6E73"/>
    <w:rsid w:val="00AF724A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1D8D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2ACE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3EB2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31D0"/>
    <w:rsid w:val="00E64F4F"/>
    <w:rsid w:val="00E64F70"/>
    <w:rsid w:val="00E65051"/>
    <w:rsid w:val="00E7293F"/>
    <w:rsid w:val="00E72F4E"/>
    <w:rsid w:val="00E7611F"/>
    <w:rsid w:val="00E8006E"/>
    <w:rsid w:val="00E8037B"/>
    <w:rsid w:val="00E81BE3"/>
    <w:rsid w:val="00E83533"/>
    <w:rsid w:val="00E855CF"/>
    <w:rsid w:val="00E9050E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5074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E63"/>
    <w:rsid w:val="00F12F29"/>
    <w:rsid w:val="00F17652"/>
    <w:rsid w:val="00F224CB"/>
    <w:rsid w:val="00F249A0"/>
    <w:rsid w:val="00F258C2"/>
    <w:rsid w:val="00F2717D"/>
    <w:rsid w:val="00F273F9"/>
    <w:rsid w:val="00F312E0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745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5745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388C3306-3C75-4B04-9856-104FCCB95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101BC Search Warrant - Gene Technology Act</dc:title>
  <dc:subject/>
  <dc:creator/>
  <cp:keywords>Forms; Special</cp:keywords>
  <dc:description/>
  <cp:lastModifiedBy/>
  <cp:revision>1</cp:revision>
  <dcterms:created xsi:type="dcterms:W3CDTF">2024-08-02T07:53:00Z</dcterms:created>
  <dcterms:modified xsi:type="dcterms:W3CDTF">2024-08-02T07:54:00Z</dcterms:modified>
</cp:coreProperties>
</file>